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输水系统空气阀结构特性与水锤防护</w:t>
      </w:r>
    </w:p>
    <w:p>
      <w:r>
        <w:rPr>
          <w:rFonts w:ascii="宋体" w:hAnsi="宋体" w:eastAsia="宋体"/>
          <w:sz w:val="24"/>
        </w:rPr>
        <w:t>李志鹏，朱慈东，徐放，张明，廖志芳，王荣辉，王东福，王东辉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输水系统空气阀结构特性与水锤防护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李志鹏，朱慈东，徐放，张明，廖志芳，王荣辉，王东福，王东辉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本书出售、求购地址：https://www.jiaokey.com/book/detail/14553889.html</w:t>
      </w:r>
    </w:p>
    <w:p>
      <w:r>
        <w:t>更多相关图书推荐：https://www.jiaokey.com</w:t>
      </w:r>
    </w:p>
    <w:p>
      <w:r>
        <w:t>李志鹏，朱慈东，徐放，张明，廖志芳，王荣辉，王东福，王东辉 其他作品：https://www.jiaokey.com/tag/李志鹏，朱慈东，徐放，张明，廖志芳，王荣辉，王东福，王东辉.html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关键词搜索：https://www.jiaokey.com/tag/输水系统空气阀结构特性与水锤防护.html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