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公版</w:t>
      </w:r>
    </w:p>
    <w:p>
      <w:r>
        <w:rPr>
          <w:rFonts w:ascii="宋体" w:hAnsi="宋体" w:eastAsia="宋体"/>
          <w:sz w:val="24"/>
        </w:rPr>
        <w:t>（法）儒勒·凡尔纳著；尹明明，甄权铨译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（法）儒勒·凡尔纳著；尹明明，甄权铨译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本书出售、求购地址：https://www.jiaokey.com/book/detail/14552395.html</w:t>
      </w:r>
    </w:p>
    <w:p>
      <w:r>
        <w:t>更多相关图书推荐：https://www.jiaokey.com</w:t>
      </w:r>
    </w:p>
    <w:p>
      <w:r>
        <w:t>（法）儒勒·凡尔纳著；尹明明，甄权铨译 其他作品：https://www.jiaokey.com/tag/（法）儒勒·凡尔纳著；尹明明，甄权铨译.html</w:t>
      </w:r>
    </w:p>
    <w:p>
      <w:r>
        <w:t>南京:江苏文艺出版社,2017.06 出版图书：https://www.jiaokey.com/tag/南京:江苏文艺出版社,2017.06.html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