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</w:t>
      </w:r>
    </w:p>
    <w:p>
      <w:r>
        <w:rPr>
          <w:rFonts w:ascii="宋体" w:hAnsi="宋体" w:eastAsia="宋体"/>
          <w:sz w:val="24"/>
        </w:rPr>
        <w:t>唐艳，刑竹，支金虎主编；武首香，杨晓瑞副主编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唐艳，刑竹，支金虎主编；武首香，杨晓瑞副主编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本书出售、求购地址：https://www.jiaokey.com/book/detail/14552024.html</w:t>
      </w:r>
    </w:p>
    <w:p>
      <w:r>
        <w:t>更多相关图书推荐：https://www.jiaokey.com</w:t>
      </w:r>
    </w:p>
    <w:p>
      <w:r>
        <w:t>唐艳，刑竹，支金虎主编；武首香，杨晓瑞副主编 其他作品：https://www.jiaokey.com/tag/唐艳，刑竹，支金虎主编；武首香，杨晓瑞副主编.html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关键词搜索：https://www.jiaokey.com/tag/固体废物处理与处置.html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