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装饰工程造价</w:t>
      </w:r>
    </w:p>
    <w:p>
      <w:r>
        <w:rPr>
          <w:rFonts w:ascii="宋体" w:hAnsi="宋体" w:eastAsia="宋体"/>
          <w:sz w:val="24"/>
        </w:rPr>
        <w:t>付庆向，吴敬辉主编；曹军，刘帅，董新刚，郑翼东副主编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付庆向，吴敬辉主编；曹军，刘帅，董新刚，郑翼东副主编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本书出售、求购地址：https://www.jiaokey.com/book/detail/14550194.html</w:t>
      </w:r>
    </w:p>
    <w:p>
      <w:r>
        <w:t>更多相关图书推荐：https://www.jiaokey.com</w:t>
      </w:r>
    </w:p>
    <w:p>
      <w:r>
        <w:t>付庆向，吴敬辉主编；曹军，刘帅，董新刚，郑翼东副主编 其他作品：https://www.jiaokey.com/tag/付庆向，吴敬辉主编；曹军，刘帅，董新刚，郑翼东副主编.html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关键词搜索：https://www.jiaokey.com/tag/装饰工程造价.html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