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地铁列车荷载下软黏土动力特性及变形控制</w:t>
      </w:r>
    </w:p>
    <w:p>
      <w:r>
        <w:rPr>
          <w:rFonts w:ascii="宋体" w:hAnsi="宋体" w:eastAsia="宋体"/>
          <w:sz w:val="24"/>
        </w:rPr>
        <w:t>浙江大学城市学院丁智，魏新江，杭州杭港地铁有限公司顾晓卫著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地铁列车荷载下软黏土动力特性及变形控制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浙江大学城市学院丁智，魏新江，杭州杭港地铁有限公司顾晓卫著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本书出售、求购地址：https://www.jiaokey.com/book/detail/14550077.html</w:t>
      </w:r>
    </w:p>
    <w:p>
      <w:r>
        <w:t>更多相关图书推荐：https://www.jiaokey.com</w:t>
      </w:r>
    </w:p>
    <w:p>
      <w:r>
        <w:t>浙江大学城市学院丁智，魏新江，杭州杭港地铁有限公司顾晓卫著 其他作品：https://www.jiaokey.com/tag/浙江大学城市学院丁智，魏新江，杭州杭港地铁有限公司顾晓卫著.html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关键词搜索：https://www.jiaokey.com/tag/地铁列车荷载下软黏土动力特性及变形控制.html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