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消费产品的人因和工效学设计手册  下  用法和案例</w:t>
      </w:r>
    </w:p>
    <w:p>
      <w:r>
        <w:rPr>
          <w:rFonts w:ascii="宋体" w:hAnsi="宋体" w:eastAsia="宋体"/>
          <w:sz w:val="24"/>
        </w:rPr>
        <w:t>（美）沃尔德马·卡尔沃夫斯基（Waldemar Karwowski），（巴西）马塞洛·M.索尔斯（Marcelo M.Soares），（英）内维尔·A.斯坦顿（Neville A.Stanton）著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消费产品的人因和工效学设计手册  下  用法和案例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（美）沃尔德马·卡尔沃夫斯基（Waldemar Karwowski），（巴西）马塞洛·M.索尔斯（Marcelo M.Soares），（英）内维尔·A.斯坦顿（Neville A.Stanton）著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本书出售、求购地址：https://www.jiaokey.com/book/detail/14549052.html</w:t>
      </w:r>
    </w:p>
    <w:p>
      <w:r>
        <w:t>更多相关图书推荐：https://www.jiaokey.com</w:t>
      </w:r>
    </w:p>
    <w:p>
      <w:r>
        <w:t>（美）沃尔德马·卡尔沃夫斯基（Waldemar Karwowski），（巴西）马塞洛·M.索尔斯（Marcelo M.Soares），（英）内维尔·A.斯坦顿（Neville A.Stanton）著 其他作品：https://www.jiaokey.com/tag/（美）沃尔德马·卡尔沃夫斯基（Waldemar Karwowski），（巴西）马塞洛·M.索尔斯（Marcelo M.Soares），（英）内维尔·A.斯坦顿（Neville A.Stanton）著.html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关键词搜索：https://www.jiaokey.com/tag/消费产品的人因和工效学设计手册  下  用法和案例.html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