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高校法学教育改革与法律人才培养模式研究</w:t>
      </w:r>
    </w:p>
    <w:p>
      <w:r>
        <w:rPr>
          <w:rFonts w:ascii="宋体" w:hAnsi="宋体" w:eastAsia="宋体"/>
          <w:sz w:val="24"/>
        </w:rPr>
        <w:t>张莉莉，王伟伟著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高校法学教育改革与法律人才培养模式研究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张莉莉，王伟伟著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本书出售、求购地址：https://www.jiaokey.com/book/detail/14548037.html</w:t>
      </w:r>
    </w:p>
    <w:p>
      <w:r>
        <w:t>更多相关图书推荐：https://www.jiaokey.com</w:t>
      </w:r>
    </w:p>
    <w:p>
      <w:r>
        <w:t>张莉莉，王伟伟著 其他作品：https://www.jiaokey.com/tag/张莉莉，王伟伟著.html</w:t>
      </w:r>
    </w:p>
    <w:p>
      <w:r>
        <w:t>世界图书出版西安出版公司 出版图书：https://www.jiaokey.com/tag/世界图书出版西安出版公司.html</w:t>
      </w:r>
    </w:p>
    <w:p>
      <w:r>
        <w:t>关键词搜索：https://www.jiaokey.com/tag/高校法学教育改革与法律人才培养模式研究.html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