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造口伤口失禁临床护理实务</w:t>
      </w:r>
    </w:p>
    <w:p>
      <w:r>
        <w:rPr>
          <w:rFonts w:ascii="宋体" w:hAnsi="宋体" w:eastAsia="宋体"/>
          <w:sz w:val="24"/>
        </w:rPr>
        <w:t>王翠玲，薛平，李建英主编；佟金谕，侯自梅，刘艳华等副主编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造口伤口失禁临床护理实务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王翠玲，薛平，李建英主编；佟金谕，侯自梅，刘艳华等副主编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本书出售、求购地址：https://www.jiaokey.com/book/detail/14546579.html</w:t>
      </w:r>
    </w:p>
    <w:p>
      <w:r>
        <w:t>更多相关图书推荐：https://www.jiaokey.com</w:t>
      </w:r>
    </w:p>
    <w:p>
      <w:r>
        <w:t>王翠玲，薛平，李建英主编；佟金谕，侯自梅，刘艳华等副主编 其他作品：https://www.jiaokey.com/tag/王翠玲，薛平，李建英主编；佟金谕，侯自梅，刘艳华等副主编.html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关键词搜索：https://www.jiaokey.com/tag/造口伤口失禁临床护理实务.html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