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强直性脊柱炎外科治疗</w:t>
      </w:r>
    </w:p>
    <w:p>
      <w:r>
        <w:rPr>
          <w:rFonts w:ascii="宋体" w:hAnsi="宋体" w:eastAsia="宋体"/>
          <w:sz w:val="24"/>
        </w:rPr>
        <w:t>徐卫东，朱晓东，李甲主编；张国宁，李志鲲，童文文，刘德琳副主编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徐卫东，朱晓东，李甲主编；张国宁，李志鲲，童文文，刘德琳副主编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本书出售、求购地址：https://www.jiaokey.com/book/detail/14545766.html</w:t>
      </w:r>
    </w:p>
    <w:p>
      <w:r>
        <w:t>更多相关图书推荐：https://www.jiaokey.com</w:t>
      </w:r>
    </w:p>
    <w:p>
      <w:r>
        <w:t>徐卫东，朱晓东，李甲主编；张国宁，李志鲲，童文文，刘德琳副主编 其他作品：https://www.jiaokey.com/tag/徐卫东，朱晓东，李甲主编；张国宁，李志鲲，童文文，刘德琳副主编.html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关键词搜索：https://www.jiaokey.com/tag/强直性脊柱炎外科治疗.html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