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非酒精性脂肪性肝病</w:t>
      </w:r>
    </w:p>
    <w:p>
      <w:r>
        <w:rPr>
          <w:rFonts w:ascii="宋体" w:hAnsi="宋体" w:eastAsia="宋体"/>
          <w:sz w:val="24"/>
        </w:rPr>
        <w:t>池肇春主编；刘元涛，辛永宁，季光，王洪武，刘莹副主编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非酒精性脂肪性肝病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池肇春主编；刘元涛，辛永宁，季光，王洪武，刘莹副主编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本书出售、求购地址：https://www.jiaokey.com/book/detail/14545701.html</w:t>
      </w:r>
    </w:p>
    <w:p>
      <w:r>
        <w:t>更多相关图书推荐：https://www.jiaokey.com</w:t>
      </w:r>
    </w:p>
    <w:p>
      <w:r>
        <w:t>池肇春主编；刘元涛，辛永宁，季光，王洪武，刘莹副主编 其他作品：https://www.jiaokey.com/tag/池肇春主编；刘元涛，辛永宁，季光，王洪武，刘莹副主编.html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关键词搜索：https://www.jiaokey.com/tag/非酒精性脂肪性肝病.html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