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增值税发票税务风险解析与应对  实战案例版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增值税发票税务风险解析与应对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本书出售、求购地址：https://www.jiaokey.com/book/detail/14542734.html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关键词搜索：https://www.jiaokey.com/tag/增值税发票税务风险解析与应对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