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新编剑桥世界近代史  5  法国的优势地位  1648-1688年</w:t>
      </w:r>
    </w:p>
    <w:p>
      <w:r>
        <w:rPr>
          <w:rFonts w:ascii="宋体" w:hAnsi="宋体" w:eastAsia="宋体"/>
          <w:sz w:val="24"/>
        </w:rPr>
        <w:t>（英）F.L.卡斯滕（F.L.Carsten）编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新编剑桥世界近代史  5  法国的优势地位  1648-1688年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（英）F.L.卡斯滕（F.L.Carsten）编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本书出售、求购地址：https://www.jiaokey.com/book/detail/14541295.html</w:t>
      </w:r>
    </w:p>
    <w:p>
      <w:r>
        <w:t>更多相关图书推荐：https://www.jiaokey.com</w:t>
      </w:r>
    </w:p>
    <w:p>
      <w:r>
        <w:t>（英）F.L.卡斯滕（F.L.Carsten）编 其他作品：https://www.jiaokey.com/tag/（英）F.L.卡斯滕（F.L.Carsten）编.html</w:t>
      </w:r>
    </w:p>
    <w:p>
      <w:r>
        <w:t>关键词搜索：https://www.jiaokey.com/tag/新编剑桥世界近代史  5  法国的优势地位  1648-1688年.html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