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香港渔业船舶检验手册</w:t>
      </w:r>
    </w:p>
    <w:p>
      <w:r>
        <w:rPr>
          <w:rFonts w:ascii="宋体" w:hAnsi="宋体" w:eastAsia="宋体"/>
          <w:sz w:val="24"/>
        </w:rPr>
        <w:t>中华人民共和国渔业船舶检验局，香港特别行政区政府海事处编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香港渔业船舶检验手册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中华人民共和国渔业船舶检验局，香港特别行政区政府海事处编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本书出售、求购地址：https://www.jiaokey.com/book/detail/14538896.html</w:t>
      </w:r>
    </w:p>
    <w:p>
      <w:r>
        <w:t>更多相关图书推荐：https://www.jiaokey.com</w:t>
      </w:r>
    </w:p>
    <w:p>
      <w:r>
        <w:t>中华人民共和国渔业船舶检验局，香港特别行政区政府海事处编 其他作品：https://www.jiaokey.com/tag/中华人民共和国渔业船舶检验局，香港特别行政区政府海事处编.html</w:t>
      </w:r>
    </w:p>
    <w:p>
      <w:r>
        <w:t>关键词搜索：https://www.jiaokey.com/tag/香港渔业船舶检验手册.html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