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香港、澳门、深圳、珠海港规与引航  再版</w:t>
      </w:r>
    </w:p>
    <w:p>
      <w:r>
        <w:rPr>
          <w:rFonts w:ascii="宋体" w:hAnsi="宋体" w:eastAsia="宋体"/>
          <w:sz w:val="24"/>
        </w:rPr>
        <w:t>广州航海学会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香港、澳门、深圳、珠海港规与引航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广州航海学会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本书出售、求购地址：https://www.jiaokey.com/book/detail/14538882.html</w:t>
      </w:r>
    </w:p>
    <w:p>
      <w:r>
        <w:t>更多相关图书推荐：https://www.jiaokey.com</w:t>
      </w:r>
    </w:p>
    <w:p>
      <w:r>
        <w:t>广州航海学会 其他作品：https://www.jiaokey.com/tag/广州航海学会.html</w:t>
      </w:r>
    </w:p>
    <w:p>
      <w:r>
        <w:t>广州航海学会 出版图书：https://www.jiaokey.com/tag/广州航海学会.html</w:t>
      </w:r>
    </w:p>
    <w:p>
      <w:r>
        <w:t>关键词搜索：https://www.jiaokey.com/tag/香港、澳门、深圳、珠海港规与引航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