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船舶载运精矿粉等易流态化货物安全工作手册</w:t>
      </w:r>
    </w:p>
    <w:p>
      <w:r>
        <w:rPr>
          <w:rFonts w:ascii="宋体" w:hAnsi="宋体" w:eastAsia="宋体"/>
          <w:sz w:val="24"/>
        </w:rPr>
        <w:t>肖明，余剑翔主编；陈明远副主编；谭永烈主审；中华人民共和国广州海事局组织编写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船舶载运精矿粉等易流态化货物安全工作手册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肖明，余剑翔主编；陈明远副主编；谭永烈主审；中华人民共和国广州海事局组织编写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本书出售、求购地址：https://www.jiaokey.com/book/detail/14538859.html</w:t>
      </w:r>
    </w:p>
    <w:p>
      <w:r>
        <w:t>更多相关图书推荐：https://www.jiaokey.com</w:t>
      </w:r>
    </w:p>
    <w:p>
      <w:r>
        <w:t>肖明，余剑翔主编；陈明远副主编；谭永烈主审；中华人民共和国广州海事局组织编写 其他作品：https://www.jiaokey.com/tag/肖明，余剑翔主编；陈明远副主编；谭永烈主审；中华人民共和国广州海事局组织编写.html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关键词搜索：https://www.jiaokey.com/tag/船舶载运精矿粉等易流态化货物安全工作手册.html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