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  轮机</w:t>
      </w:r>
    </w:p>
    <w:p>
      <w:r>
        <w:rPr>
          <w:rFonts w:ascii="宋体" w:hAnsi="宋体" w:eastAsia="宋体"/>
          <w:sz w:val="24"/>
        </w:rPr>
        <w:t>陈宝忠，鲁农安编著；陈煜主审；上海海运学院组织编写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  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陈宝忠，鲁农安编著；陈煜主审；上海海运学院组织编写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本书出售、求购地址：https://www.jiaokey.com/book/detail/14538850.html</w:t>
      </w:r>
    </w:p>
    <w:p>
      <w:r>
        <w:t>更多相关图书推荐：https://www.jiaokey.com</w:t>
      </w:r>
    </w:p>
    <w:p>
      <w:r>
        <w:t>陈宝忠，鲁农安编著；陈煜主审；上海海运学院组织编写 其他作品：https://www.jiaokey.com/tag/陈宝忠，鲁农安编著；陈煜主审；上海海运学院组织编写.html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关键词搜索：https://www.jiaokey.com/tag/船舶管理  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