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 ARCore的基本原理：学习利用ARCore1.0构建Android. unity和wed平台下的增强现实app</w:t>
      </w:r>
    </w:p>
    <w:p>
      <w:r>
        <w:rPr>
          <w:rFonts w:ascii="宋体" w:hAnsi="宋体" w:eastAsia="宋体"/>
          <w:sz w:val="24"/>
        </w:rPr>
        <w:t>迈克尔·兰纳姆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 ARCore的基本原理：学习利用ARCore1.0构建Android. unity和wed平台下的增强现实app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迈克尔·兰纳姆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本书出售、求购地址：https://www.jiaokey.com/book/detail/14538456.html</w:t>
      </w:r>
    </w:p>
    <w:p>
      <w:r>
        <w:t>更多相关图书推荐：https://www.jiaokey.com</w:t>
      </w:r>
    </w:p>
    <w:p>
      <w:r>
        <w:t>迈克尔·兰纳姆 其他作品：https://www.jiaokey.com/tag/迈克尔·兰纳姆.html</w:t>
      </w:r>
    </w:p>
    <w:p>
      <w:r>
        <w:t>关键词搜索：https://www.jiaokey.com/tag/Google  ARCore的基本原理：学习利用ARCore1.0构建Android. unity和wed平台下的增强现实app.html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