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反应流  理论与应用</w:t>
      </w:r>
    </w:p>
    <w:p>
      <w:r>
        <w:rPr>
          <w:rFonts w:ascii="宋体" w:hAnsi="宋体" w:eastAsia="宋体"/>
          <w:sz w:val="24"/>
        </w:rPr>
        <w:t>（美）罗伯特·J.基（Robert J. Kee），（美）迈克尔·E.科尔特林（Michael E. Coltrin），（美）彼得·格拉博格（Peter Glarborg）著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反应流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（美）罗伯特·J.基（Robert J. Kee），（美）迈克尔·E.科尔特林（Michael E. Coltrin），（美）彼得·格拉博格（Peter Glarborg）著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本书出售、求购地址：https://www.jiaokey.com/book/detail/14536774.html</w:t>
      </w:r>
    </w:p>
    <w:p>
      <w:r>
        <w:t>更多相关图书推荐：https://www.jiaokey.com</w:t>
      </w:r>
    </w:p>
    <w:p>
      <w:r>
        <w:t>（美）罗伯特·J.基（Robert J. Kee），（美）迈克尔·E.科尔特林（Michael E. Coltrin），（美）彼得·格拉博格（Peter Glarborg）著 其他作品：https://www.jiaokey.com/tag/（美）罗伯特·J.基（Robert J. Kee），（美）迈克尔·E.科尔特林（Michael E. Coltrin），（美）彼得·格拉博格（Peter Glarborg）著.html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关键词搜索：https://www.jiaokey.com/tag/反应流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