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像鸟儿一样自由</w:t>
      </w:r>
    </w:p>
    <w:p>
      <w:r>
        <w:rPr>
          <w:rFonts w:ascii="宋体" w:hAnsi="宋体" w:eastAsia="宋体"/>
          <w:sz w:val="24"/>
        </w:rPr>
        <w:t>（法）艾瑞克·巴图著绘；袁筱一译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5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像鸟儿一样自由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（法）艾瑞克·巴图著绘；袁筱一译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本书出售、求购地址：https://www.jiaokey.com/book/detail/14535116.html</w:t>
      </w:r>
    </w:p>
    <w:p>
      <w:r>
        <w:t>更多相关图书推荐：https://www.jiaokey.com</w:t>
      </w:r>
    </w:p>
    <w:p>
      <w:r>
        <w:t>（法）艾瑞克·巴图著绘；袁筱一译 其他作品：https://www.jiaokey.com/tag/（法）艾瑞克·巴图著绘；袁筱一译.html</w:t>
      </w:r>
    </w:p>
    <w:p>
      <w:r>
        <w:t>桂林:广西师范大学出版社,2019.03 出版图书：https://www.jiaokey.com/tag/桂林:广西师范大学出版社,2019.03.html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