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新情商</w:t>
      </w:r>
    </w:p>
    <w:p>
      <w:r>
        <w:rPr>
          <w:rFonts w:ascii="宋体" w:hAnsi="宋体" w:eastAsia="宋体"/>
          <w:sz w:val="24"/>
        </w:rPr>
        <w:t>（美）丹尼尔·戈尔曼，（美）理查德·戴维森著；史耕山，张尚莲译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（美）丹尼尔·戈尔曼，（美）理查德·戴维森著；史耕山，张尚莲译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本书出售、求购地址：https://www.jiaokey.com/book/detail/14534841.html</w:t>
      </w:r>
    </w:p>
    <w:p>
      <w:r>
        <w:t>更多相关图书推荐：https://www.jiaokey.com</w:t>
      </w:r>
    </w:p>
    <w:p>
      <w:r>
        <w:t>（美）丹尼尔·戈尔曼，（美）理查德·戴维森著；史耕山，张尚莲译 其他作品：https://www.jiaokey.com/tag/（美）丹尼尔·戈尔曼，（美）理查德·戴维森著；史耕山，张尚莲译.html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关键词搜索：https://www.jiaokey.com/tag/新情商.html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