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高等教育入学机会公平研究</w:t>
      </w:r>
    </w:p>
    <w:p>
      <w:r>
        <w:rPr>
          <w:rFonts w:ascii="宋体" w:hAnsi="宋体" w:eastAsia="宋体"/>
          <w:sz w:val="24"/>
        </w:rPr>
        <w:t>梁英著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高等教育入学机会公平研究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本书出售、求购地址：https://www.jiaokey.com/book/detail/14534316.html</w:t>
      </w:r>
    </w:p>
    <w:p>
      <w:r>
        <w:t>更多相关图书推荐：https://www.jiaokey.com</w:t>
      </w:r>
    </w:p>
    <w:p>
      <w:r>
        <w:t>梁英著 其他作品：https://www.jiaokey.com/tag/梁英著.html</w:t>
      </w:r>
    </w:p>
    <w:p>
      <w:r>
        <w:t>广州：华南理工大学 出版图书：https://www.jiaokey.com/tag/广州：华南理工大学.html</w:t>
      </w:r>
    </w:p>
    <w:p>
      <w:r>
        <w:t>关键词搜索：https://www.jiaokey.com/tag/高等教育入学机会公平研究.html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