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共同过失犯罪研究</w:t>
      </w:r>
    </w:p>
    <w:p>
      <w:r>
        <w:rPr>
          <w:rFonts w:ascii="宋体" w:hAnsi="宋体" w:eastAsia="宋体"/>
          <w:sz w:val="24"/>
        </w:rPr>
        <w:t>李世阳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共同过失犯罪研究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9787308185929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团伙犯罪－研究－中国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立足于中国刑法第25条第2款关于共同过失犯罪的规定，肯定了共同过失犯罪存在的意义并区分其存在的各种类型，在此基础上分别探讨了过失共同正犯、过失教唆犯、过失帮助犯、过失同时犯在刑法意义上的责任归属及其根据。</w:t>
      </w:r>
    </w:p>
    <w:p/>
    <w:p>
      <w:r>
        <w:t>本书出售、求购地址：https://www.jiaokey.com/book/detail/14533854.html</w:t>
      </w:r>
    </w:p>
    <w:p>
      <w:r>
        <w:t>更多刑法图书推荐：https://www.jiaokey.com</w:t>
      </w:r>
    </w:p>
    <w:p>
      <w:r>
        <w:t>李世阳 其他作品：https://www.jiaokey.com/tag/李世阳.html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关键词搜索：https://www.jiaokey.com/tag/团伙犯罪－研究－中国.html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