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国立台湾大学图书馆典藏琉球关系史料集成  第四卷</w:t>
      </w:r>
    </w:p>
    <w:p>
      <w:r>
        <w:rPr>
          <w:rFonts w:ascii="宋体" w:hAnsi="宋体" w:eastAsia="宋体"/>
          <w:sz w:val="24"/>
        </w:rPr>
        <w:t>西里喜行·赤岭守·丰见山和行主编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国立台湾大学图书馆典藏琉球关系史料集成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西里喜行·赤岭守·丰见山和行主编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本书出售、求购地址：https://www.jiaokey.com/book/detail/14533135.html</w:t>
      </w:r>
    </w:p>
    <w:p>
      <w:r>
        <w:t>更多相关图书推荐：https://www.jiaokey.com</w:t>
      </w:r>
    </w:p>
    <w:p>
      <w:r>
        <w:t>西里喜行·赤岭守·丰见山和行主编 其他作品：https://www.jiaokey.com/tag/西里喜行·赤岭守·丰见山和行主编.html</w:t>
      </w:r>
    </w:p>
    <w:p>
      <w:r>
        <w:t>关键词搜索：https://www.jiaokey.com/tag/国立台湾大学图书馆典藏琉球关系史料集成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