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国际海上避碰规则条文注释与探讨</w:t>
      </w:r>
    </w:p>
    <w:p>
      <w:r>
        <w:rPr>
          <w:rFonts w:ascii="宋体" w:hAnsi="宋体" w:eastAsia="宋体"/>
          <w:sz w:val="24"/>
        </w:rPr>
        <w:t>李启法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国际海上避碰规则条文注释与探讨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交通部上海船舶运输科学研究所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本书出售、求购地址：https://www.jiaokey.com/book/detail/14530430.html</w:t>
      </w:r>
    </w:p>
    <w:p>
      <w:r>
        <w:t>更多相关图书推荐：https://www.jiaokey.com</w:t>
      </w:r>
    </w:p>
    <w:p>
      <w:r>
        <w:t>李启法 其他作品：https://www.jiaokey.com/tag/李启法.html</w:t>
      </w:r>
    </w:p>
    <w:p>
      <w:r>
        <w:t>交通部上海船舶运输科学研究所 出版图书：https://www.jiaokey.com/tag/交通部上海船舶运输科学研究所.html</w:t>
      </w:r>
    </w:p>
    <w:p>
      <w:r>
        <w:t>关键词搜索：https://www.jiaokey.com/tag/国际海上避碰规则条文注释与探讨.html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