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船舶操纵</w:t>
      </w:r>
    </w:p>
    <w:p>
      <w:r>
        <w:rPr>
          <w:rFonts w:ascii="宋体" w:hAnsi="宋体" w:eastAsia="宋体"/>
          <w:sz w:val="24"/>
        </w:rPr>
        <w:t>龚雪根主编；陆志材主审；上海海运学院组织编写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船舶操纵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龚雪根主编；陆志材主审；上海海运学院组织编写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本书出售、求购地址：https://www.jiaokey.com/book/detail/14530375.html</w:t>
      </w:r>
    </w:p>
    <w:p>
      <w:r>
        <w:t>更多相关图书推荐：https://www.jiaokey.com</w:t>
      </w:r>
    </w:p>
    <w:p>
      <w:r>
        <w:t>龚雪根主编；陆志材主审；上海海运学院组织编写 其他作品：https://www.jiaokey.com/tag/龚雪根主编；陆志材主审；上海海运学院组织编写.html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关键词搜索：https://www.jiaokey.com/tag/船舶操纵.html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