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</w:t>
      </w:r>
    </w:p>
    <w:p>
      <w:r>
        <w:rPr>
          <w:rFonts w:ascii="宋体" w:hAnsi="宋体" w:eastAsia="宋体"/>
          <w:sz w:val="24"/>
        </w:rPr>
        <w:t>孙琦主编；蔡存强责任主审；方泉根，张秋荣审稿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孙琦主编；蔡存强责任主审；方泉根，张秋荣审稿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本书出售、求购地址：https://www.jiaokey.com/book/detail/14530371.html</w:t>
      </w:r>
    </w:p>
    <w:p>
      <w:r>
        <w:t>更多相关图书推荐：https://www.jiaokey.com</w:t>
      </w:r>
    </w:p>
    <w:p>
      <w:r>
        <w:t>孙琦主编；蔡存强责任主审；方泉根，张秋荣审稿 其他作品：https://www.jiaokey.com/tag/孙琦主编；蔡存强责任主审；方泉根，张秋荣审稿.html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