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城市公共艺术：案例与路径</w:t>
      </w:r>
    </w:p>
    <w:p>
      <w:r>
        <w:rPr>
          <w:rFonts w:ascii="宋体" w:hAnsi="宋体" w:eastAsia="宋体"/>
          <w:sz w:val="24"/>
        </w:rPr>
        <w:t>中国建筑文化中心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城市公共艺术：案例与路径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本书出售、求购地址：https://www.jiaokey.com/book/detail/14529926.html</w:t>
      </w:r>
    </w:p>
    <w:p>
      <w:r>
        <w:t>更多相关图书推荐：https://www.jiaokey.com</w:t>
      </w:r>
    </w:p>
    <w:p>
      <w:r>
        <w:t>中国建筑文化中心 其他作品：https://www.jiaokey.com/tag/中国建筑文化中心.html</w:t>
      </w:r>
    </w:p>
    <w:p>
      <w:r>
        <w:t>关键词搜索：https://www.jiaokey.com/tag/城市公共艺术：案例与路径.html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