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氧化石墨烯基本原理与应用</w:t>
      </w:r>
    </w:p>
    <w:p>
      <w:r>
        <w:rPr>
          <w:rFonts w:ascii="宋体" w:hAnsi="宋体" w:eastAsia="宋体"/>
          <w:sz w:val="24"/>
        </w:rPr>
        <w:t>（俄）艾拉特·M·迪米夫，（瑞典）齐格弗里德·艾格勒主编；张强强等译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氧化石墨烯基本原理与应用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（俄）艾拉特·M·迪米夫，（瑞典）齐格弗里德·艾格勒主编；张强强等译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本书出售、求购地址：https://www.jiaokey.com/book/detail/14528864.html</w:t>
      </w:r>
    </w:p>
    <w:p>
      <w:r>
        <w:t>更多相关图书推荐：https://www.jiaokey.com</w:t>
      </w:r>
    </w:p>
    <w:p>
      <w:r>
        <w:t>（俄）艾拉特·M·迪米夫，（瑞典）齐格弗里德·艾格勒主编；张强强等译 其他作品：https://www.jiaokey.com/tag/（俄）艾拉特·M·迪米夫，（瑞典）齐格弗里德·艾格勒主编；张强强等译.html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关键词搜索：https://www.jiaokey.com/tag/氧化石墨烯基本原理与应用.html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