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书名：货币政策对企业投资行为的影响机制</w:t>
      </w:r>
    </w:p>
    <w:p>
      <w:r>
        <w:t>作者：贺妍著</w:t>
      </w:r>
    </w:p>
    <w:p>
      <w:r>
        <w:t>出版社：上海:立信会计出版社,2018.09</w:t>
      </w:r>
    </w:p>
    <w:p>
      <w:r>
        <w:t>出版日期：</w:t>
      </w:r>
    </w:p>
    <w:p>
      <w:r>
        <w:t>总页数：263</w:t>
      </w:r>
    </w:p>
    <w:p>
      <w:r>
        <w:t>更多请访问教客网: www.jiaokey.com</w:t>
      </w:r>
    </w:p>
    <w:p>
      <w:r>
        <w:t>货币政策对企业投资行为的影响机制 评论地址：https://www.jiaokey.com/book/detail/14525191.html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