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上</w:t>
      </w:r>
    </w:p>
    <w:p>
      <w:r>
        <w:rPr>
          <w:rFonts w:ascii="宋体" w:hAnsi="宋体" w:eastAsia="宋体"/>
          <w:sz w:val="24"/>
        </w:rPr>
        <w:t>饶鸿競，陈颂声，李伟江，吴宏聪，张正吾，董修智，王佩娟编著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饶鸿競，陈颂声，李伟江，吴宏聪，张正吾，董修智，王佩娟编著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本书出售、求购地址：https://www.jiaokey.com/book/detail/14524080.html</w:t>
      </w:r>
    </w:p>
    <w:p>
      <w:r>
        <w:t>更多相关图书推荐：https://www.jiaokey.com</w:t>
      </w:r>
    </w:p>
    <w:p>
      <w:r>
        <w:t>饶鸿競，陈颂声，李伟江，吴宏聪，张正吾，董修智，王佩娟编著 其他作品：https://www.jiaokey.com/tag/饶鸿競，陈颂声，李伟江，吴宏聪，张正吾，董修智，王佩娟编著.html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关键词搜索：https://www.jiaokey.com/tag/创造社资料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