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船体结构、机械和设备保养管理指南</w:t>
      </w:r>
    </w:p>
    <w:p>
      <w:r>
        <w:rPr>
          <w:rFonts w:ascii="宋体" w:hAnsi="宋体" w:eastAsia="宋体"/>
          <w:sz w:val="24"/>
        </w:rPr>
        <w:t>中国船级社译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船体结构、机械和设备保养管理指南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中国船级社译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国际船级社协会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本书出售、求购地址：https://www.jiaokey.com/book/detail/14522102.html</w:t>
      </w:r>
    </w:p>
    <w:p>
      <w:r>
        <w:t>更多相关图书推荐：https://www.jiaokey.com</w:t>
      </w:r>
    </w:p>
    <w:p>
      <w:r>
        <w:t>中国船级社译 其他作品：https://www.jiaokey.com/tag/中国船级社译.html</w:t>
      </w:r>
    </w:p>
    <w:p>
      <w:r>
        <w:t>国际船级社协会 出版图书：https://www.jiaokey.com/tag/国际船级社协会.html</w:t>
      </w:r>
    </w:p>
    <w:p>
      <w:r>
        <w:t>关键词搜索：https://www.jiaokey.com/tag/船体结构、机械和设备保养管理指南.html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