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中国人权事业发展报告  No.8  2018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中国人权事业发展报告  No.8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本书出售、求购地址：https://www.jiaokey.com/book/detail/14521835.html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关键词搜索：https://www.jiaokey.com/tag/中国人权事业发展报告  No.8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