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青鸟</w:t>
      </w:r>
    </w:p>
    <w:p>
      <w:r>
        <w:rPr>
          <w:rFonts w:ascii="宋体" w:hAnsi="宋体" w:eastAsia="宋体"/>
          <w:sz w:val="24"/>
        </w:rPr>
        <w:t>（比）梅特林克著；余非鱼主编；孙蕾姝改写；张佟绘画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（比）梅特林克著；余非鱼主编；孙蕾姝改写；张佟绘画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本书出售、求购地址：https://www.jiaokey.com/book/detail/14520948.html</w:t>
      </w:r>
    </w:p>
    <w:p>
      <w:r>
        <w:t>更多相关图书推荐：https://www.jiaokey.com</w:t>
      </w:r>
    </w:p>
    <w:p>
      <w:r>
        <w:t>（比）梅特林克著；余非鱼主编；孙蕾姝改写；张佟绘画 其他作品：https://www.jiaokey.com/tag/（比）梅特林克著；余非鱼主编；孙蕾姝改写；张佟绘画.html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关键词搜索：https://www.jiaokey.com/tag/新课标名著小书坊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