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学前儿童语言教育与活动指导</w:t>
      </w:r>
    </w:p>
    <w:p>
      <w:r>
        <w:rPr>
          <w:rFonts w:ascii="宋体" w:hAnsi="宋体" w:eastAsia="宋体"/>
          <w:sz w:val="24"/>
        </w:rPr>
        <w:t>颜晓燕主编；万湘桂，刘彩梅，薛萍副主编；方少萌，王冬梅，封建华，黄丽娟，王颖，郭小燕编者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学前儿童语言教育与活动指导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颜晓燕主编；万湘桂，刘彩梅，薛萍副主编；方少萌，王冬梅，封建华，黄丽娟，王颖，郭小燕编者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本书出售、求购地址：https://www.jiaokey.com/book/detail/14520837.html</w:t>
      </w:r>
    </w:p>
    <w:p>
      <w:r>
        <w:t>更多相关图书推荐：https://www.jiaokey.com</w:t>
      </w:r>
    </w:p>
    <w:p>
      <w:r>
        <w:t>颜晓燕主编；万湘桂，刘彩梅，薛萍副主编；方少萌，王冬梅，封建华，黄丽娟，王颖，郭小燕编者 其他作品：https://www.jiaokey.com/tag/颜晓燕主编；万湘桂，刘彩梅，薛萍副主编；方少萌，王冬梅，封建华，黄丽娟，王颖，郭小燕编者.html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关键词搜索：https://www.jiaokey.com/tag/学前儿童语言教育与活动指导.html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