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文明人</w:t>
      </w:r>
    </w:p>
    <w:p>
      <w:r>
        <w:rPr>
          <w:rFonts w:ascii="宋体" w:hAnsi="宋体" w:eastAsia="宋体"/>
          <w:sz w:val="24"/>
        </w:rPr>
        <w:t>（法）克老特·发赫儿著；李劼人译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（法）克老特·发赫儿著；李劼人译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本书出售、求购地址：https://www.jiaokey.com/book/detail/14518736.html</w:t>
      </w:r>
    </w:p>
    <w:p>
      <w:r>
        <w:t>更多相关图书推荐：https://www.jiaokey.com</w:t>
      </w:r>
    </w:p>
    <w:p>
      <w:r>
        <w:t>（法）克老特·发赫儿著；李劼人译 其他作品：https://www.jiaokey.com/tag/（法）克老特·发赫儿著；李劼人译.html</w:t>
      </w:r>
    </w:p>
    <w:p>
      <w:r>
        <w:t>成都:四川文艺出版社,2018.10 出版图书：https://www.jiaokey.com/tag/成都:四川文艺出版社,2018.10.html</w:t>
      </w:r>
    </w:p>
    <w:p>
      <w:r>
        <w:t>关键词搜索：https://www.jiaokey.com/tag/长篇小说－法国－现代.html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