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不蠹斋珍丛  卢子枢书画与友朋书札</w:t>
      </w:r>
    </w:p>
    <w:p>
      <w:r>
        <w:rPr>
          <w:rFonts w:ascii="宋体" w:hAnsi="宋体" w:eastAsia="宋体"/>
          <w:sz w:val="24"/>
        </w:rPr>
        <w:t>姚志彬主编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不蠹斋珍丛  卢子枢书画与友朋书札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本书出售、求购地址：https://www.jiaokey.com/book/detail/14516532.html</w:t>
      </w:r>
    </w:p>
    <w:p>
      <w:r>
        <w:t>更多相关图书推荐：https://www.jiaokey.com</w:t>
      </w:r>
    </w:p>
    <w:p>
      <w:r>
        <w:t>姚志彬主编 其他作品：https://www.jiaokey.com/tag/姚志彬主编.html</w:t>
      </w:r>
    </w:p>
    <w:p>
      <w:r>
        <w:t>岭南美术出版社 出版图书：https://www.jiaokey.com/tag/岭南美术出版社.html</w:t>
      </w:r>
    </w:p>
    <w:p>
      <w:r>
        <w:t>关键词搜索：https://www.jiaokey.com/tag/不蠹斋珍丛  卢子枢书画与友朋书札.html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