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书名：珠三角欠发达地区与发达地区产业错位发展问题研究</w:t>
      </w:r>
    </w:p>
    <w:p>
      <w:r>
        <w:t>作者:崔彩周著</w:t>
      </w:r>
    </w:p>
    <w:p>
      <w:r>
        <w:t>出版社:广州：华南理工大学出版社</w:t>
      </w:r>
    </w:p>
    <w:p>
      <w:r>
        <w:t>出版日期：2018.06</w:t>
      </w:r>
    </w:p>
    <w:p>
      <w:r>
        <w:t>总页数：151</w:t>
      </w:r>
    </w:p>
    <w:p>
      <w:r>
        <w:t>更多请访问教客网:www.jiaokey.com</w:t>
      </w:r>
    </w:p>
    <w:p>
      <w:r>
        <w:t>珠三角欠发达地区与发达地区产业错位发展问题研究评论地址：https://www.jiaokey.com/book/detail/14512205.html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