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陶瓷纤维和涂层  21世纪先进材料</w:t>
      </w:r>
    </w:p>
    <w:p>
      <w:r>
        <w:rPr>
          <w:rFonts w:ascii="宋体" w:hAnsi="宋体" w:eastAsia="宋体"/>
          <w:sz w:val="24"/>
        </w:rPr>
        <w:t>美国高温陶瓷基复合材料先进纤维委员会等著；陈照峰译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陶瓷纤维和涂层  21世纪先进材料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美国高温陶瓷基复合材料先进纤维委员会等著；陈照峰译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本书出售、求购地址：https://www.jiaokey.com/book/detail/14512148.html</w:t>
      </w:r>
    </w:p>
    <w:p>
      <w:r>
        <w:t>更多相关图书推荐：https://www.jiaokey.com</w:t>
      </w:r>
    </w:p>
    <w:p>
      <w:r>
        <w:t>美国高温陶瓷基复合材料先进纤维委员会等著；陈照峰译 其他作品：https://www.jiaokey.com/tag/美国高温陶瓷基复合材料先进纤维委员会等著；陈照峰译.html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关键词搜索：https://www.jiaokey.com/tag/陶瓷纤维和涂层  21世纪先进材料.html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