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小企业会计准则解释与应用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小企业会计准则解释与应用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本书出售、求购地址：https://www.jiaokey.com/book/detail/14511933.html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关键词搜索：https://www.jiaokey.com/tag/小企业会计准则解释与应用.html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