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应急处置案例分析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应急处置案例分析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本书出售、求购地址：https://www.jiaokey.com/book/detail/14511054.html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关键词搜索：https://www.jiaokey.com/tag/应急处置案例分析.html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