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民国文化与文学研究文丛  四编  第7册  从新文化公共空间到党派「自己的园地」  《民国日报·觉悟》研究</w:t>
      </w:r>
    </w:p>
    <w:p>
      <w:r>
        <w:rPr>
          <w:rFonts w:ascii="宋体" w:hAnsi="宋体" w:eastAsia="宋体"/>
          <w:sz w:val="24"/>
        </w:rPr>
        <w:t>李怡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民国文化与文学研究文丛  四编  第7册  从新文化公共空间到党派「自己的园地」  《民国日报·觉悟》研究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本书出售、求购地址：https://www.jiaokey.com/book/detail/14510852.html</w:t>
      </w:r>
    </w:p>
    <w:p>
      <w:r>
        <w:t>更多相关图书推荐：https://www.jiaokey.com</w:t>
      </w:r>
    </w:p>
    <w:p>
      <w:r>
        <w:t>李怡 其他作品：https://www.jiaokey.com/tag/李怡.html</w:t>
      </w:r>
    </w:p>
    <w:p>
      <w:r>
        <w:t>关键词搜索：https://www.jiaokey.com/tag/民国文化与文学研究文丛  四编  第7册  从新文化公共空间到党派「自己的园地」  《民国日报·觉悟》研究.html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