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马来西亚美术史  下册  本土与多元的拓展</w:t>
      </w:r>
    </w:p>
    <w:p>
      <w:r>
        <w:rPr>
          <w:rFonts w:ascii="宋体" w:hAnsi="宋体" w:eastAsia="宋体"/>
          <w:sz w:val="24"/>
        </w:rPr>
        <w:t>（马来西亚）梅德顺著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马来西亚美术史  下册  本土与多元的拓展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（马来西亚）梅德顺著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本书出售、求购地址：https://www.jiaokey.com/book/detail/14508416.html</w:t>
      </w:r>
    </w:p>
    <w:p>
      <w:r>
        <w:t>更多相关图书推荐：https://www.jiaokey.com</w:t>
      </w:r>
    </w:p>
    <w:p>
      <w:r>
        <w:t>（马来西亚）梅德顺著 其他作品：https://www.jiaokey.com/tag/（马来西亚）梅德顺著.html</w:t>
      </w:r>
    </w:p>
    <w:p>
      <w:r>
        <w:t>关键词搜索：https://www.jiaokey.com/tag/马来西亚美术史  下册  本土与多元的拓展.html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