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小学数学教学论</w:t>
      </w:r>
    </w:p>
    <w:p>
      <w:r>
        <w:rPr>
          <w:rFonts w:ascii="宋体" w:hAnsi="宋体" w:eastAsia="宋体"/>
          <w:sz w:val="24"/>
        </w:rPr>
        <w:t>邹循东，梁宇主编；李霞，李燕清，蒋晓云副主编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邹循东，梁宇主编；李霞，李燕清，蒋晓云副主编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本书出售、求购地址：https://www.jiaokey.com/book/detail/14508289.html</w:t>
      </w:r>
    </w:p>
    <w:p>
      <w:r>
        <w:t>更多相关图书推荐：https://www.jiaokey.com</w:t>
      </w:r>
    </w:p>
    <w:p>
      <w:r>
        <w:t>邹循东，梁宇主编；李霞，李燕清，蒋晓云副主编 其他作品：https://www.jiaokey.com/tag/邹循东，梁宇主编；李霞，李燕清，蒋晓云副主编.html</w:t>
      </w:r>
    </w:p>
    <w:p>
      <w:r>
        <w:t>关键词搜索：https://www.jiaokey.com/tag/小学数学课-教学理论.html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