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软件工程案例教程  第2版</w:t>
      </w:r>
    </w:p>
    <w:p>
      <w:r>
        <w:rPr>
          <w:rFonts w:ascii="宋体" w:hAnsi="宋体" w:eastAsia="宋体"/>
          <w:sz w:val="24"/>
        </w:rPr>
        <w:t>魏雪峰，葛文庚主编；王春华，刘会超，张银玲副主编；耿红琴主审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魏雪峰，葛文庚主编；王春华，刘会超，张银玲副主编；耿红琴主审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本书出售、求购地址：https://www.jiaokey.com/book/detail/14507551.html</w:t>
      </w:r>
    </w:p>
    <w:p>
      <w:r>
        <w:t>更多相关图书推荐：https://www.jiaokey.com</w:t>
      </w:r>
    </w:p>
    <w:p>
      <w:r>
        <w:t>魏雪峰，葛文庚主编；王春华，刘会超，张银玲副主编；耿红琴主审 其他作品：https://www.jiaokey.com/tag/魏雪峰，葛文庚主编；王春华，刘会超，张银玲副主编；耿红琴主审.html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