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采矿工程专业毕业设计指导  地下开采部分</w:t>
      </w:r>
    </w:p>
    <w:p>
      <w:r>
        <w:rPr>
          <w:rFonts w:ascii="宋体" w:hAnsi="宋体" w:eastAsia="宋体"/>
          <w:sz w:val="24"/>
        </w:rPr>
        <w:t>路增祥主编；张治强，温彦良，常帅，李楠副主编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采矿工程专业毕业设计指导  地下开采部分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路增祥主编；张治强，温彦良，常帅，李楠副主编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本书出售、求购地址：https://www.jiaokey.com/book/detail/14507550.html</w:t>
      </w:r>
    </w:p>
    <w:p>
      <w:r>
        <w:t>更多相关图书推荐：https://www.jiaokey.com</w:t>
      </w:r>
    </w:p>
    <w:p>
      <w:r>
        <w:t>路增祥主编；张治强，温彦良，常帅，李楠副主编 其他作品：https://www.jiaokey.com/tag/路增祥主编；张治强，温彦良，常帅，李楠副主编.html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关键词搜索：https://www.jiaokey.com/tag/采矿工程专业毕业设计指导  地下开采部分.html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