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地表水自动监测系统建设与运行技术要求</w:t>
      </w:r>
    </w:p>
    <w:p>
      <w:r>
        <w:rPr>
          <w:rFonts w:ascii="宋体" w:hAnsi="宋体" w:eastAsia="宋体"/>
          <w:sz w:val="24"/>
        </w:rPr>
        <w:t>中国环境监测总站《地表水自动监测系统建设与运行技术要求》编写组编；姚志鹏，刘京，杨凯主编；陈亚男，刘允副主编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地表水自动监测系统建设与运行技术要求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中国环境监测总站《地表水自动监测系统建设与运行技术要求》编写组编；姚志鹏，刘京，杨凯主编；陈亚男，刘允副主编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本书出售、求购地址：https://www.jiaokey.com/book/detail/14506813.html</w:t>
      </w:r>
    </w:p>
    <w:p>
      <w:r>
        <w:t>更多相关图书推荐：https://www.jiaokey.com</w:t>
      </w:r>
    </w:p>
    <w:p>
      <w:r>
        <w:t>中国环境监测总站《地表水自动监测系统建设与运行技术要求》编写组编；姚志鹏，刘京，杨凯主编；陈亚男，刘允副主编 其他作品：https://www.jiaokey.com/tag/中国环境监测总站《地表水自动监测系统建设与运行技术要求》编写组编；姚志鹏，刘京，杨凯主编；陈亚男，刘允副主编.html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关键词搜索：https://www.jiaokey.com/tag/地表水自动监测系统建设与运行技术要求.html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