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关于在贵州省设立（国家）普惠金融和绿色金融综合改革试验区的研究报告</w:t>
      </w:r>
    </w:p>
    <w:p>
      <w:r>
        <w:rPr>
          <w:rFonts w:ascii="宋体" w:hAnsi="宋体" w:eastAsia="宋体"/>
          <w:sz w:val="24"/>
        </w:rPr>
        <w:t>王作功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关于在贵州省设立（国家）普惠金融和绿色金融综合改革试验区的研究报告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贵州省金融研究室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本书出售、求购地址：https://www.jiaokey.com/book/detail/14506785.html</w:t>
      </w:r>
    </w:p>
    <w:p>
      <w:r>
        <w:t>更多相关图书推荐：https://www.jiaokey.com</w:t>
      </w:r>
    </w:p>
    <w:p>
      <w:r>
        <w:t>王作功 其他作品：https://www.jiaokey.com/tag/王作功.html</w:t>
      </w:r>
    </w:p>
    <w:p>
      <w:r>
        <w:t>贵州省金融研究室 出版图书：https://www.jiaokey.com/tag/贵州省金融研究室.html</w:t>
      </w:r>
    </w:p>
    <w:p>
      <w:r>
        <w:t>关键词搜索：https://www.jiaokey.com/tag/关于在贵州省设立（国家）普惠金融和绿色金融综合改革试验区的研究报告.html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