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西部少数民族地区矿产资源开发综合补偿机制研究</w:t>
      </w:r>
    </w:p>
    <w:p>
      <w:r>
        <w:rPr>
          <w:rFonts w:ascii="宋体" w:hAnsi="宋体" w:eastAsia="宋体"/>
          <w:sz w:val="24"/>
        </w:rPr>
        <w:t>周松柏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西部少数民族地区矿产资源开发综合补偿机制研究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本书出售、求购地址：https://www.jiaokey.com/book/detail/14506762.html</w:t>
      </w:r>
    </w:p>
    <w:p>
      <w:r>
        <w:t>更多相关图书推荐：https://www.jiaokey.com</w:t>
      </w:r>
    </w:p>
    <w:p>
      <w:r>
        <w:t>周松柏 其他作品：https://www.jiaokey.com/tag/周松柏.html</w:t>
      </w:r>
    </w:p>
    <w:p>
      <w:r>
        <w:t>关键词搜索：https://www.jiaokey.com/tag/西部少数民族地区矿产资源开发综合补偿机制研究.html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