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工程造价控制</w:t>
      </w:r>
    </w:p>
    <w:p>
      <w:r>
        <w:rPr>
          <w:rFonts w:ascii="宋体" w:hAnsi="宋体" w:eastAsia="宋体"/>
          <w:sz w:val="24"/>
        </w:rPr>
        <w:t>徐锡权，刘永坤，申淑荣主编；厉彦菊，朱溢楠，张玲副主编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徐锡权，刘永坤，申淑荣主编；厉彦菊，朱溢楠，张玲副主编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本书出售、求购地址：https://www.jiaokey.com/book/detail/14506234.html</w:t>
      </w:r>
    </w:p>
    <w:p>
      <w:r>
        <w:t>更多相关图书推荐：https://www.jiaokey.com</w:t>
      </w:r>
    </w:p>
    <w:p>
      <w:r>
        <w:t>徐锡权，刘永坤，申淑荣主编；厉彦菊，朱溢楠，张玲副主编 其他作品：https://www.jiaokey.com/tag/徐锡权，刘永坤，申淑荣主编；厉彦菊，朱溢楠，张玲副主编.html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关键词搜索：https://www.jiaokey.com/tag/工程造价控制.html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