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大学教材  Java高级程序设计实战教程</w:t>
      </w:r>
    </w:p>
    <w:p>
      <w:r>
        <w:rPr>
          <w:rFonts w:ascii="宋体" w:hAnsi="宋体" w:eastAsia="宋体"/>
          <w:sz w:val="24"/>
        </w:rPr>
        <w:t>戴远泉，李超，秦争艳主编；董慧慧，麦琪琳副主编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大学教材  Java高级程序设计实战教程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戴远泉，李超，秦争艳主编；董慧慧，麦琪琳副主编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本书出售、求购地址：https://www.jiaokey.com/book/detail/14504331.html</w:t>
      </w:r>
    </w:p>
    <w:p>
      <w:r>
        <w:t>更多相关图书推荐：https://www.jiaokey.com</w:t>
      </w:r>
    </w:p>
    <w:p>
      <w:r>
        <w:t>戴远泉，李超，秦争艳主编；董慧慧，麦琪琳副主编 其他作品：https://www.jiaokey.com/tag/戴远泉，李超，秦争艳主编；董慧慧，麦琪琳副主编.html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关键词搜索：https://www.jiaokey.com/tag/大学教材  Java高级程序设计实战教程.html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